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rFonts w:ascii="Times New Roman" w:cs="Times New Roman" w:eastAsia="Times New Roman" w:hAnsi="Times New Roman"/>
          <w:b/>
          <w:bCs/>
          <w:sz w:val="24"/>
          <w:szCs w:val="24"/>
        </w:rPr>
        <w:t xml:space="preserve">BEFORE THE EXECUTIVE DIRECTOR</w:t>
      </w:r>
    </w:p>
    <w:p>
      <w:pPr>
        <w:spacing w:after="360"/>
        <w:jc w:val="center"/>
      </w:pPr>
      <w:r>
        <w:rPr>
          <w:rFonts w:ascii="Times New Roman" w:cs="Times New Roman" w:eastAsia="Times New Roman" w:hAnsi="Times New Roman"/>
          <w:b/>
          <w:bCs/>
          <w:sz w:val="24"/>
          <w:szCs w:val="24"/>
        </w:rPr>
        <w:t xml:space="preserve">UTAH DEPARTMENT OF ENVIRONMENTAL QUALITY</w:t>
      </w:r>
    </w:p>
    <w:p>
      <w:pPr>
        <w:spacing w:after="0"/>
      </w:pPr>
      <w:r>
        <w:rPr>
          <w:rFonts w:ascii="Times New Roman" w:cs="Times New Roman" w:eastAsia="Times New Roman" w:hAnsi="Times New Roman"/>
          <w:b/>
          <w:bCs/>
          <w:sz w:val="24"/>
          <w:szCs w:val="24"/>
        </w:rPr>
        <w:t xml:space="preserve">In the Matter of:</w:t>
      </w:r>
    </w:p>
    <w:p>
      <w:pPr>
        <w:spacing w:after="0"/>
        <w:jc w:val="left"/>
      </w:pPr>
      <w:r>
        <w:rPr>
          <w:rFonts w:ascii="Times New Roman" w:cs="Times New Roman" w:eastAsia="Times New Roman" w:hAnsi="Times New Roman"/>
          <w:sz w:val="24"/>
          <w:szCs w:val="24"/>
        </w:rPr>
        <w:t xml:space="preserve">Approval Order </w:t>
      </w:r>
      <w:r>
        <w:rPr>
          <w:rFonts w:ascii="Times New Roman" w:cs="Times New Roman" w:eastAsia="Times New Roman" w:hAnsi="Times New Roman"/>
          <w:sz w:val="24"/>
          <w:szCs w:val="24"/>
          <w:highlight w:val="yellow"/>
          <w:highlightCs w:val="yellow"/>
        </w:rPr>
        <w:t xml:space="preserve">[DAQE-AN_______]</w:t>
      </w:r>
      <w:r>
        <w:rPr>
          <w:rFonts w:ascii="Times New Roman" w:cs="Times New Roman" w:eastAsia="Times New Roman" w:hAnsi="Times New Roman"/>
          <w:sz w:val="24"/>
          <w:szCs w:val="24"/>
        </w:rPr>
        <w:t xml:space="preserve"> issued to Granite Construction Company, I-80 South Quarry, Parleys Canyon, Salt Lake County, Utah</w:t>
      </w:r>
    </w:p>
    <w:p>
      <w:pPr>
        <w:spacing w:after="240"/>
      </w:pPr>
    </w:p>
    <w:p>
      <w:pPr>
        <w:spacing w:after="360"/>
        <w:jc w:val="center"/>
      </w:pPr>
      <w:r>
        <w:rPr>
          <w:rFonts w:ascii="Times New Roman" w:cs="Times New Roman" w:eastAsia="Times New Roman" w:hAnsi="Times New Roman"/>
          <w:b/>
          <w:bCs/>
          <w:sz w:val="24"/>
          <w:szCs w:val="24"/>
        </w:rPr>
        <w:t xml:space="preserve">PETITION TO INTERVENE AND PETITION FOR REVIEW</w:t>
      </w:r>
    </w:p>
    <w:p>
      <w:pPr>
        <w:spacing w:after="0"/>
      </w:pPr>
      <w:r>
        <w:rPr>
          <w:rFonts w:ascii="Times New Roman" w:cs="Times New Roman" w:eastAsia="Times New Roman" w:hAnsi="Times New Roman"/>
          <w:b/>
          <w:bCs/>
          <w:sz w:val="24"/>
          <w:szCs w:val="24"/>
        </w:rPr>
        <w:t xml:space="preserve">Petitioner:</w:t>
      </w:r>
    </w:p>
    <w:p>
      <w:pPr>
        <w:spacing w:after="0"/>
        <w:jc w:val="left"/>
      </w:pPr>
      <w:r>
        <w:rPr>
          <w:rFonts w:ascii="Times New Roman" w:cs="Times New Roman" w:eastAsia="Times New Roman" w:hAnsi="Times New Roman"/>
          <w:sz w:val="24"/>
          <w:szCs w:val="24"/>
          <w:highlight w:val="yellow"/>
          <w:highlightCs w:val="yellow"/>
        </w:rPr>
        <w:t xml:space="preserve">[Full name]</w:t>
      </w:r>
    </w:p>
    <w:p>
      <w:pPr>
        <w:spacing w:after="0"/>
        <w:jc w:val="left"/>
      </w:pPr>
      <w:r>
        <w:rPr>
          <w:rFonts w:ascii="Times New Roman" w:cs="Times New Roman" w:eastAsia="Times New Roman" w:hAnsi="Times New Roman"/>
          <w:sz w:val="24"/>
          <w:szCs w:val="24"/>
          <w:highlight w:val="yellow"/>
          <w:highlightCs w:val="yellow"/>
        </w:rPr>
        <w:t xml:space="preserve">[Mailing address]</w:t>
      </w:r>
    </w:p>
    <w:p>
      <w:pPr>
        <w:spacing w:after="0"/>
        <w:jc w:val="left"/>
      </w:pPr>
      <w:r>
        <w:rPr>
          <w:rFonts w:ascii="Times New Roman" w:cs="Times New Roman" w:eastAsia="Times New Roman" w:hAnsi="Times New Roman"/>
          <w:sz w:val="24"/>
          <w:szCs w:val="24"/>
          <w:highlight w:val="yellow"/>
          <w:highlightCs w:val="yellow"/>
        </w:rPr>
        <w:t xml:space="preserve">[Email]</w:t>
      </w:r>
      <w:r>
        <w:rPr>
          <w:rFonts w:ascii="Times New Roman" w:cs="Times New Roman" w:eastAsia="Times New Roman" w:hAnsi="Times New Roman"/>
          <w:sz w:val="24"/>
          <w:szCs w:val="24"/>
        </w:rPr>
        <w:t xml:space="preserve"> | </w:t>
      </w:r>
      <w:r>
        <w:rPr>
          <w:rFonts w:ascii="Times New Roman" w:cs="Times New Roman" w:eastAsia="Times New Roman" w:hAnsi="Times New Roman"/>
          <w:sz w:val="24"/>
          <w:szCs w:val="24"/>
          <w:highlight w:val="yellow"/>
          <w:highlightCs w:val="yellow"/>
        </w:rPr>
        <w:t xml:space="preserve">[Phone]</w:t>
      </w:r>
    </w:p>
    <w:p>
      <w:pPr>
        <w:spacing w:after="120"/>
      </w:pPr>
    </w:p>
    <w:p>
      <w:pPr>
        <w:spacing w:after="240"/>
      </w:pPr>
      <w:r>
        <w:rPr>
          <w:rFonts w:ascii="Times New Roman" w:cs="Times New Roman" w:eastAsia="Times New Roman" w:hAnsi="Times New Roman"/>
          <w:b/>
          <w:bCs/>
          <w:sz w:val="24"/>
          <w:szCs w:val="24"/>
        </w:rPr>
        <w:t xml:space="preserve">Date: </w:t>
      </w:r>
      <w:r>
        <w:rPr>
          <w:rFonts w:ascii="Times New Roman" w:cs="Times New Roman" w:eastAsia="Times New Roman" w:hAnsi="Times New Roman"/>
          <w:sz w:val="24"/>
          <w:szCs w:val="24"/>
          <w:highlight w:val="yellow"/>
          <w:highlightCs w:val="yellow"/>
        </w:rPr>
        <w:t xml:space="preserve">[Date]</w:t>
      </w:r>
    </w:p>
    <w:p>
      <w:pPr>
        <w:keepNext/>
        <w:spacing w:after="160" w:before="240"/>
      </w:pPr>
      <w:r>
        <w:rPr>
          <w:rFonts w:ascii="Times New Roman" w:cs="Times New Roman" w:eastAsia="Times New Roman" w:hAnsi="Times New Roman"/>
          <w:b/>
          <w:bCs/>
          <w:sz w:val="24"/>
          <w:szCs w:val="24"/>
        </w:rPr>
        <w:t xml:space="preserve">I. Introduction</w:t>
      </w:r>
    </w:p>
    <w:p>
      <w:pPr>
        <w:spacing w:after="200" w:line="276"/>
        <w:jc w:val="both"/>
      </w:pPr>
      <w:r>
        <w:rPr>
          <w:rFonts w:ascii="Times New Roman" w:cs="Times New Roman" w:eastAsia="Times New Roman" w:hAnsi="Times New Roman"/>
          <w:sz w:val="24"/>
          <w:szCs w:val="24"/>
        </w:rPr>
        <w:t xml:space="preserve">Pursuant to Utah Code § 19-1-301.5 and Utah Admin. Code R305-7, Part 2, Petitioner respectfully petitions to intervene in, and requests review of, the Approval Order issued by the Director of the Utah Division of Air Quality on </w:t>
      </w:r>
      <w:r>
        <w:rPr>
          <w:rFonts w:ascii="Times New Roman" w:cs="Times New Roman" w:eastAsia="Times New Roman" w:hAnsi="Times New Roman"/>
          <w:sz w:val="24"/>
          <w:szCs w:val="24"/>
          <w:highlight w:val="yellow"/>
          <w:highlightCs w:val="yellow"/>
        </w:rPr>
        <w:t xml:space="preserve">[issuance date]</w:t>
      </w:r>
      <w:r>
        <w:rPr>
          <w:rFonts w:ascii="Times New Roman" w:cs="Times New Roman" w:eastAsia="Times New Roman" w:hAnsi="Times New Roman"/>
          <w:sz w:val="24"/>
          <w:szCs w:val="24"/>
        </w:rPr>
        <w:t xml:space="preserve"> to Granite Construction Company for the I-80 South Quarry in Parleys Canyon (the “Approval Order”).</w:t>
      </w:r>
    </w:p>
    <w:p>
      <w:pPr>
        <w:keepNext/>
        <w:spacing w:after="160" w:before="240"/>
      </w:pPr>
      <w:r>
        <w:rPr>
          <w:rFonts w:ascii="Times New Roman" w:cs="Times New Roman" w:eastAsia="Times New Roman" w:hAnsi="Times New Roman"/>
          <w:b/>
          <w:bCs/>
          <w:sz w:val="24"/>
          <w:szCs w:val="24"/>
        </w:rPr>
        <w:t xml:space="preserve">II. Jurisdiction and Timeliness</w:t>
      </w:r>
    </w:p>
    <w:p>
      <w:pPr>
        <w:spacing w:after="200" w:line="276"/>
        <w:jc w:val="both"/>
      </w:pPr>
      <w:r>
        <w:rPr>
          <w:rFonts w:ascii="Times New Roman" w:cs="Times New Roman" w:eastAsia="Times New Roman" w:hAnsi="Times New Roman"/>
          <w:sz w:val="24"/>
          <w:szCs w:val="24"/>
        </w:rPr>
        <w:t xml:space="preserve">The Executive Director has jurisdiction to review permit orders issued by the Division of Air Quality under Utah Code § 19-1-301.5. The Approval Order was issued on </w:t>
      </w:r>
      <w:r>
        <w:rPr>
          <w:rFonts w:ascii="Times New Roman" w:cs="Times New Roman" w:eastAsia="Times New Roman" w:hAnsi="Times New Roman"/>
          <w:sz w:val="24"/>
          <w:szCs w:val="24"/>
          <w:highlight w:val="yellow"/>
          <w:highlightCs w:val="yellow"/>
        </w:rPr>
        <w:t xml:space="preserve">[date]</w:t>
      </w:r>
      <w:r>
        <w:rPr>
          <w:rFonts w:ascii="Times New Roman" w:cs="Times New Roman" w:eastAsia="Times New Roman" w:hAnsi="Times New Roman"/>
          <w:sz w:val="24"/>
          <w:szCs w:val="24"/>
        </w:rPr>
        <w:t xml:space="preserve">. This petition is filed within 30 days of that date and is therefore timely.</w:t>
      </w:r>
    </w:p>
    <w:p>
      <w:pPr>
        <w:keepNext/>
        <w:spacing w:after="160" w:before="240"/>
      </w:pPr>
      <w:r>
        <w:rPr>
          <w:rFonts w:ascii="Times New Roman" w:cs="Times New Roman" w:eastAsia="Times New Roman" w:hAnsi="Times New Roman"/>
          <w:b/>
          <w:bCs/>
          <w:sz w:val="24"/>
          <w:szCs w:val="24"/>
        </w:rPr>
        <w:t xml:space="preserve">III. Petition to Intervene: Petitioner’s Interest</w:t>
      </w:r>
    </w:p>
    <w:p>
      <w:pPr>
        <w:spacing w:after="200" w:line="276"/>
        <w:jc w:val="both"/>
      </w:pPr>
      <w:r>
        <w:rPr>
          <w:rFonts w:ascii="Times New Roman" w:cs="Times New Roman" w:eastAsia="Times New Roman" w:hAnsi="Times New Roman"/>
          <w:sz w:val="24"/>
          <w:szCs w:val="24"/>
        </w:rPr>
        <w:t xml:space="preserve">Petitioner’s legal rights and interests are substantially affected by the Approval Order, as required by Utah Code § 63G-4-207(1). Petitioner resides at </w:t>
      </w:r>
      <w:r>
        <w:rPr>
          <w:rFonts w:ascii="Times New Roman" w:cs="Times New Roman" w:eastAsia="Times New Roman" w:hAnsi="Times New Roman"/>
          <w:sz w:val="24"/>
          <w:szCs w:val="24"/>
          <w:highlight w:val="yellow"/>
          <w:highlightCs w:val="yellow"/>
        </w:rPr>
        <w:t xml:space="preserve">[address]</w:t>
      </w:r>
      <w:r>
        <w:rPr>
          <w:rFonts w:ascii="Times New Roman" w:cs="Times New Roman" w:eastAsia="Times New Roman" w:hAnsi="Times New Roman"/>
          <w:sz w:val="24"/>
          <w:szCs w:val="24"/>
        </w:rPr>
        <w:t xml:space="preserve"> in the Canyon Rim neighborhood of Millcreek, approximately </w:t>
      </w:r>
      <w:r>
        <w:rPr>
          <w:rFonts w:ascii="Times New Roman" w:cs="Times New Roman" w:eastAsia="Times New Roman" w:hAnsi="Times New Roman"/>
          <w:sz w:val="24"/>
          <w:szCs w:val="24"/>
          <w:highlight w:val="yellow"/>
          <w:highlightCs w:val="yellow"/>
        </w:rPr>
        <w:t xml:space="preserve">[distance]</w:t>
      </w:r>
      <w:r>
        <w:rPr>
          <w:rFonts w:ascii="Times New Roman" w:cs="Times New Roman" w:eastAsia="Times New Roman" w:hAnsi="Times New Roman"/>
          <w:sz w:val="24"/>
          <w:szCs w:val="24"/>
        </w:rPr>
        <w:t xml:space="preserve"> from the mouth of Parleys Canyon. </w:t>
      </w:r>
      <w:r>
        <w:rPr>
          <w:rFonts w:ascii="Times New Roman" w:cs="Times New Roman" w:eastAsia="Times New Roman" w:hAnsi="Times New Roman"/>
          <w:sz w:val="24"/>
          <w:szCs w:val="24"/>
          <w:highlight w:val="yellow"/>
          <w:highlightCs w:val="yellow"/>
        </w:rPr>
        <w:t xml:space="preserve">[Describe specific, concrete impacts in your own words, for example: dust you observe on your home, car, or yard; how often you or your family use Parleys Canyon or nearby trails; any household members whose health is affected by air quality, described only to the extent you are comfortable putting in a public record.]</w:t>
      </w:r>
      <w:r>
        <w:rPr>
          <w:rFonts w:ascii="Times New Roman" w:cs="Times New Roman" w:eastAsia="Times New Roman" w:hAnsi="Times New Roman"/>
          <w:sz w:val="24"/>
          <w:szCs w:val="24"/>
        </w:rPr>
        <w:t xml:space="preserve"> Fugitive dust and particulate emissions from the permitted operation will directly affect the air Petitioner breathes and Petitioner’s use and enjoyment of Petitioner’s home and the surrounding area.</w:t>
      </w:r>
    </w:p>
    <w:p>
      <w:pPr>
        <w:spacing w:after="200" w:line="276"/>
        <w:jc w:val="both"/>
      </w:pPr>
      <w:r>
        <w:rPr>
          <w:rFonts w:ascii="Times New Roman" w:cs="Times New Roman" w:eastAsia="Times New Roman" w:hAnsi="Times New Roman"/>
          <w:sz w:val="24"/>
          <w:szCs w:val="24"/>
        </w:rPr>
        <w:t xml:space="preserve">Petitioner’s intervention will not impair the orderly and prompt conduct of the proceeding.</w:t>
      </w:r>
    </w:p>
    <w:p>
      <w:pPr>
        <w:keepNext/>
        <w:spacing w:after="160" w:before="240"/>
      </w:pPr>
      <w:r>
        <w:rPr>
          <w:rFonts w:ascii="Times New Roman" w:cs="Times New Roman" w:eastAsia="Times New Roman" w:hAnsi="Times New Roman"/>
          <w:b/>
          <w:bCs/>
          <w:sz w:val="24"/>
          <w:szCs w:val="24"/>
        </w:rPr>
        <w:t xml:space="preserve">IV. Preservation of Issues</w:t>
      </w:r>
    </w:p>
    <w:p>
      <w:pPr>
        <w:spacing w:after="200" w:line="276"/>
        <w:jc w:val="both"/>
      </w:pPr>
      <w:r>
        <w:rPr>
          <w:rFonts w:ascii="Times New Roman" w:cs="Times New Roman" w:eastAsia="Times New Roman" w:hAnsi="Times New Roman"/>
          <w:sz w:val="24"/>
          <w:szCs w:val="24"/>
        </w:rPr>
        <w:t xml:space="preserve">Petitioner participated in the public comment period for this permit by </w:t>
      </w:r>
      <w:r>
        <w:rPr>
          <w:rFonts w:ascii="Times New Roman" w:cs="Times New Roman" w:eastAsia="Times New Roman" w:hAnsi="Times New Roman"/>
          <w:sz w:val="24"/>
          <w:szCs w:val="24"/>
          <w:highlight w:val="yellow"/>
          <w:highlightCs w:val="yellow"/>
        </w:rPr>
        <w:t xml:space="preserve">[submitting written comments on (date) / testifying at the public hearing held January 28, 2026, at Millcreek City Hall]</w:t>
      </w:r>
      <w:r>
        <w:rPr>
          <w:rFonts w:ascii="Times New Roman" w:cs="Times New Roman" w:eastAsia="Times New Roman" w:hAnsi="Times New Roman"/>
          <w:sz w:val="24"/>
          <w:szCs w:val="24"/>
        </w:rPr>
        <w:t xml:space="preserve">. Each argument below was raised in that comment with supporting information, as required by Utah Code § 19-1-301.5 and R305-7. </w:t>
      </w:r>
      <w:r>
        <w:rPr>
          <w:rFonts w:ascii="Times New Roman" w:cs="Times New Roman" w:eastAsia="Times New Roman" w:hAnsi="Times New Roman"/>
          <w:sz w:val="24"/>
          <w:szCs w:val="24"/>
          <w:highlight w:val="yellow"/>
          <w:highlightCs w:val="yellow"/>
        </w:rPr>
        <w:t xml:space="preserve">[Attach a copy of your comment as Exhibit A, or cite the page of the hearing record.]</w:t>
      </w:r>
    </w:p>
    <w:p>
      <w:pPr>
        <w:keepNext/>
        <w:spacing w:after="160" w:before="240"/>
      </w:pPr>
      <w:r>
        <w:rPr>
          <w:rFonts w:ascii="Times New Roman" w:cs="Times New Roman" w:eastAsia="Times New Roman" w:hAnsi="Times New Roman"/>
          <w:b/>
          <w:bCs/>
          <w:sz w:val="24"/>
          <w:szCs w:val="24"/>
        </w:rPr>
        <w:t xml:space="preserve">V. Arguments</w:t>
      </w:r>
    </w:p>
    <w:p>
      <w:pPr>
        <w:spacing w:after="200" w:line="276"/>
        <w:jc w:val="both"/>
      </w:pPr>
      <w:r>
        <w:rPr>
          <w:rFonts w:ascii="Times New Roman" w:cs="Times New Roman" w:eastAsia="Times New Roman" w:hAnsi="Times New Roman"/>
          <w:i/>
          <w:iCs/>
          <w:sz w:val="24"/>
          <w:szCs w:val="24"/>
          <w:highlight w:val="yellow"/>
          <w:highlightCs w:val="yellow"/>
        </w:rPr>
        <w:t xml:space="preserve">[Keep only the arguments you raised in your comment. Delete this note before filing.]</w:t>
      </w:r>
    </w:p>
    <w:p>
      <w:pPr>
        <w:keepNext/>
        <w:spacing w:after="120" w:before="120"/>
      </w:pPr>
      <w:r>
        <w:rPr>
          <w:rFonts w:ascii="Times New Roman" w:cs="Times New Roman" w:eastAsia="Times New Roman" w:hAnsi="Times New Roman"/>
          <w:b/>
          <w:bCs/>
          <w:i/>
          <w:iCs/>
          <w:sz w:val="24"/>
          <w:szCs w:val="24"/>
        </w:rPr>
        <w:t xml:space="preserve">A. The permit analyzes a project smaller than the one the applicant intends to build.</w:t>
      </w:r>
    </w:p>
    <w:p>
      <w:pPr>
        <w:spacing w:after="200" w:line="276"/>
        <w:jc w:val="both"/>
      </w:pPr>
      <w:r>
        <w:rPr>
          <w:rFonts w:ascii="Times New Roman" w:cs="Times New Roman" w:eastAsia="Times New Roman" w:hAnsi="Times New Roman"/>
          <w:sz w:val="24"/>
          <w:szCs w:val="24"/>
        </w:rPr>
        <w:t xml:space="preserve">The Approval Order authorizes an operation of approximately six acres. The applicant previously sought a 20-acre permit and has stated before the Division of Oil, Gas and Mining that its long-term intent is to develop a quarry of approximately 635 acres on this parcel. By evaluating only the initial phase, the Director has not assessed the emissions reasonably expected from the operation as planned. The Approval Order also contains no enforceable condition preventing incremental expansion without a new, full analysis. </w:t>
      </w:r>
      <w:r>
        <w:rPr>
          <w:rFonts w:ascii="Times New Roman" w:cs="Times New Roman" w:eastAsia="Times New Roman" w:hAnsi="Times New Roman"/>
          <w:sz w:val="24"/>
          <w:szCs w:val="24"/>
          <w:highlight w:val="yellow"/>
          <w:highlightCs w:val="yellow"/>
        </w:rPr>
        <w:t xml:space="preserve">[Cite where you raised this.]</w:t>
      </w:r>
    </w:p>
    <w:p>
      <w:pPr>
        <w:keepNext/>
        <w:spacing w:after="120" w:before="120"/>
      </w:pPr>
      <w:r>
        <w:rPr>
          <w:rFonts w:ascii="Times New Roman" w:cs="Times New Roman" w:eastAsia="Times New Roman" w:hAnsi="Times New Roman"/>
          <w:b/>
          <w:bCs/>
          <w:i/>
          <w:iCs/>
          <w:sz w:val="24"/>
          <w:szCs w:val="24"/>
        </w:rPr>
        <w:t xml:space="preserve">B. The air quality modeling relies on meteorological data that does not represent conditions in Parleys Canyon.</w:t>
      </w:r>
    </w:p>
    <w:p>
      <w:pPr>
        <w:spacing w:after="200" w:line="276"/>
        <w:jc w:val="both"/>
      </w:pPr>
      <w:r>
        <w:rPr>
          <w:rFonts w:ascii="Times New Roman" w:cs="Times New Roman" w:eastAsia="Times New Roman" w:hAnsi="Times New Roman"/>
          <w:sz w:val="24"/>
          <w:szCs w:val="24"/>
        </w:rPr>
        <w:t xml:space="preserve">The modeling relied on data from monitoring locations distant from the site rather than on-site or nearby canyon data. Parleys Canyon has distinctive wind patterns that channel air and dust toward the Salt Lake Valley. The applicant was not required to collect on-site meteorological data or pre-mining background concentrations. Without representative data, the modeling cannot reliably predict PM10 and PM2.5 impacts on nearby communities. </w:t>
      </w:r>
      <w:r>
        <w:rPr>
          <w:rFonts w:ascii="Times New Roman" w:cs="Times New Roman" w:eastAsia="Times New Roman" w:hAnsi="Times New Roman"/>
          <w:sz w:val="24"/>
          <w:szCs w:val="24"/>
          <w:highlight w:val="yellow"/>
          <w:highlightCs w:val="yellow"/>
        </w:rPr>
        <w:t xml:space="preserve">[Cite where you raised this.]</w:t>
      </w:r>
    </w:p>
    <w:p>
      <w:pPr>
        <w:keepNext/>
        <w:spacing w:after="120" w:before="120"/>
      </w:pPr>
      <w:r>
        <w:rPr>
          <w:rFonts w:ascii="Times New Roman" w:cs="Times New Roman" w:eastAsia="Times New Roman" w:hAnsi="Times New Roman"/>
          <w:b/>
          <w:bCs/>
          <w:i/>
          <w:iCs/>
          <w:sz w:val="24"/>
          <w:szCs w:val="24"/>
        </w:rPr>
        <w:t xml:space="preserve">C. The permit lacks monitoring adequate to verify compliance.</w:t>
      </w:r>
    </w:p>
    <w:p>
      <w:pPr>
        <w:spacing w:after="200" w:line="276"/>
        <w:jc w:val="both"/>
      </w:pPr>
      <w:r>
        <w:rPr>
          <w:rFonts w:ascii="Times New Roman" w:cs="Times New Roman" w:eastAsia="Times New Roman" w:hAnsi="Times New Roman"/>
          <w:sz w:val="24"/>
          <w:szCs w:val="24"/>
        </w:rPr>
        <w:t xml:space="preserve">The Approval Order does not require ambient particulate monitoring at the canyon mouth or at the site boundary. Without such monitoring, neither the Division nor the public can verify that the operation meets its limits or the National Ambient Air Quality Standards. </w:t>
      </w:r>
      <w:r>
        <w:rPr>
          <w:rFonts w:ascii="Times New Roman" w:cs="Times New Roman" w:eastAsia="Times New Roman" w:hAnsi="Times New Roman"/>
          <w:sz w:val="24"/>
          <w:szCs w:val="24"/>
          <w:highlight w:val="yellow"/>
          <w:highlightCs w:val="yellow"/>
        </w:rPr>
        <w:t xml:space="preserve">[Cite where you raised this.]</w:t>
      </w:r>
    </w:p>
    <w:p>
      <w:pPr>
        <w:keepNext/>
        <w:spacing w:after="120" w:before="120"/>
      </w:pPr>
      <w:r>
        <w:rPr>
          <w:rFonts w:ascii="Times New Roman" w:cs="Times New Roman" w:eastAsia="Times New Roman" w:hAnsi="Times New Roman"/>
          <w:b/>
          <w:bCs/>
          <w:i/>
          <w:iCs/>
          <w:sz w:val="24"/>
          <w:szCs w:val="24"/>
        </w:rPr>
        <w:t xml:space="preserve">D. Fugitive dust controls are not enforceable as written.</w:t>
      </w:r>
    </w:p>
    <w:p>
      <w:pPr>
        <w:spacing w:after="200" w:line="276"/>
        <w:jc w:val="both"/>
      </w:pPr>
      <w:r>
        <w:rPr>
          <w:rFonts w:ascii="Times New Roman" w:cs="Times New Roman" w:eastAsia="Times New Roman" w:hAnsi="Times New Roman"/>
          <w:sz w:val="24"/>
          <w:szCs w:val="24"/>
        </w:rPr>
        <w:t xml:space="preserve">The Approval Order relies primarily on fugitive dust provisions and opacity limits that are difficult to measure and enforce in practice. As written, these conditions do not provide enforceable assurance that emissions will stay within the modeled values. </w:t>
      </w:r>
      <w:r>
        <w:rPr>
          <w:rFonts w:ascii="Times New Roman" w:cs="Times New Roman" w:eastAsia="Times New Roman" w:hAnsi="Times New Roman"/>
          <w:sz w:val="24"/>
          <w:szCs w:val="24"/>
          <w:highlight w:val="yellow"/>
          <w:highlightCs w:val="yellow"/>
        </w:rPr>
        <w:t xml:space="preserve">[Cite where you raised this.]</w:t>
      </w:r>
    </w:p>
    <w:p>
      <w:pPr>
        <w:keepNext/>
        <w:spacing w:after="120" w:before="120"/>
      </w:pPr>
      <w:r>
        <w:rPr>
          <w:rFonts w:ascii="Times New Roman" w:cs="Times New Roman" w:eastAsia="Times New Roman" w:hAnsi="Times New Roman"/>
          <w:b/>
          <w:bCs/>
          <w:i/>
          <w:iCs/>
          <w:sz w:val="24"/>
          <w:szCs w:val="24"/>
        </w:rPr>
        <w:t xml:space="preserve">E. The analysis does not adequately account for cumulative impacts.</w:t>
      </w:r>
    </w:p>
    <w:p>
      <w:pPr>
        <w:spacing w:after="200" w:line="276"/>
        <w:jc w:val="both"/>
      </w:pPr>
      <w:r>
        <w:rPr>
          <w:rFonts w:ascii="Times New Roman" w:cs="Times New Roman" w:eastAsia="Times New Roman" w:hAnsi="Times New Roman"/>
          <w:sz w:val="24"/>
          <w:szCs w:val="24"/>
        </w:rPr>
        <w:t xml:space="preserve">An existing quarry already operates in Parleys Canyon, and residents already experience recurring dust. The analysis does not adequately account for the combined effect of the new source and existing sources on nearby communities. </w:t>
      </w:r>
      <w:r>
        <w:rPr>
          <w:rFonts w:ascii="Times New Roman" w:cs="Times New Roman" w:eastAsia="Times New Roman" w:hAnsi="Times New Roman"/>
          <w:sz w:val="24"/>
          <w:szCs w:val="24"/>
          <w:highlight w:val="yellow"/>
          <w:highlightCs w:val="yellow"/>
        </w:rPr>
        <w:t xml:space="preserve">[Cite where you raised this.]</w:t>
      </w:r>
    </w:p>
    <w:p>
      <w:pPr>
        <w:keepNext/>
        <w:spacing w:after="160" w:before="240"/>
      </w:pPr>
      <w:r>
        <w:rPr>
          <w:rFonts w:ascii="Times New Roman" w:cs="Times New Roman" w:eastAsia="Times New Roman" w:hAnsi="Times New Roman"/>
          <w:b/>
          <w:bCs/>
          <w:sz w:val="24"/>
          <w:szCs w:val="24"/>
        </w:rPr>
        <w:t xml:space="preserve">VI. Permit Conditions Objected To</w:t>
      </w:r>
    </w:p>
    <w:p>
      <w:pPr>
        <w:spacing w:after="200" w:line="276"/>
        <w:jc w:val="both"/>
      </w:pPr>
      <w:r>
        <w:rPr>
          <w:rFonts w:ascii="Times New Roman" w:cs="Times New Roman" w:eastAsia="Times New Roman" w:hAnsi="Times New Roman"/>
          <w:sz w:val="24"/>
          <w:szCs w:val="24"/>
        </w:rPr>
        <w:t xml:space="preserve">Petitioner objects to the following conditions of the Approval Order: </w:t>
      </w:r>
      <w:r>
        <w:rPr>
          <w:rFonts w:ascii="Times New Roman" w:cs="Times New Roman" w:eastAsia="Times New Roman" w:hAnsi="Times New Roman"/>
          <w:sz w:val="24"/>
          <w:szCs w:val="24"/>
          <w:highlight w:val="yellow"/>
          <w:highlightCs w:val="yellow"/>
        </w:rPr>
        <w:t xml:space="preserve">[List specific condition numbers and titles from the Approval Order, for example: “Condition II.B.1 (site-wide production limits),” “Condition II.B.3 (fugitive dust control plan).” Pull these directly from the order.]</w:t>
      </w:r>
    </w:p>
    <w:p>
      <w:pPr>
        <w:keepNext/>
        <w:spacing w:after="160" w:before="240"/>
      </w:pPr>
      <w:r>
        <w:rPr>
          <w:rFonts w:ascii="Times New Roman" w:cs="Times New Roman" w:eastAsia="Times New Roman" w:hAnsi="Times New Roman"/>
          <w:b/>
          <w:bCs/>
          <w:sz w:val="24"/>
          <w:szCs w:val="24"/>
        </w:rPr>
        <w:t xml:space="preserve">VII. Relief Requested</w:t>
      </w:r>
    </w:p>
    <w:p>
      <w:pPr>
        <w:spacing w:after="120" w:line="276"/>
        <w:jc w:val="both"/>
      </w:pPr>
      <w:r>
        <w:rPr>
          <w:rFonts w:ascii="Times New Roman" w:cs="Times New Roman" w:eastAsia="Times New Roman" w:hAnsi="Times New Roman"/>
          <w:sz w:val="24"/>
          <w:szCs w:val="24"/>
        </w:rPr>
        <w:t xml:space="preserve">Petitioner respectfully requests that the Executive Director:</w:t>
      </w:r>
    </w:p>
    <w:p>
      <w:pPr>
        <w:pStyle w:val="ListParagraph"/>
        <w:numPr>
          <w:ilvl w:val="0"/>
          <w:numId w:val="2"/>
        </w:numPr>
        <w:spacing w:after="120"/>
        <w:jc w:val="both"/>
      </w:pPr>
      <w:r>
        <w:rPr>
          <w:rFonts w:ascii="Times New Roman" w:cs="Times New Roman" w:eastAsia="Times New Roman" w:hAnsi="Times New Roman"/>
          <w:sz w:val="24"/>
          <w:szCs w:val="24"/>
        </w:rPr>
        <w:t xml:space="preserve">Grant Petitioner’s petition to intervene;</w:t>
      </w:r>
    </w:p>
    <w:p>
      <w:pPr>
        <w:pStyle w:val="ListParagraph"/>
        <w:numPr>
          <w:ilvl w:val="0"/>
          <w:numId w:val="2"/>
        </w:numPr>
        <w:spacing w:after="120"/>
        <w:jc w:val="both"/>
      </w:pPr>
      <w:r>
        <w:rPr>
          <w:rFonts w:ascii="Times New Roman" w:cs="Times New Roman" w:eastAsia="Times New Roman" w:hAnsi="Times New Roman"/>
          <w:sz w:val="24"/>
          <w:szCs w:val="24"/>
        </w:rPr>
        <w:t xml:space="preserve">Vacate the Approval Order and remand it to the Director with instructions to require (a) collection of on-site meteorological and background concentration data, and (b) modeling that reflects the reasonably anticipated full scope of the operation;</w:t>
      </w:r>
    </w:p>
    <w:p>
      <w:pPr>
        <w:pStyle w:val="ListParagraph"/>
        <w:numPr>
          <w:ilvl w:val="0"/>
          <w:numId w:val="2"/>
        </w:numPr>
        <w:spacing w:after="120"/>
        <w:jc w:val="both"/>
      </w:pPr>
      <w:r>
        <w:rPr>
          <w:rFonts w:ascii="Times New Roman" w:cs="Times New Roman" w:eastAsia="Times New Roman" w:hAnsi="Times New Roman"/>
          <w:sz w:val="24"/>
          <w:szCs w:val="24"/>
        </w:rPr>
        <w:t xml:space="preserve">In the alternative, modify the Approval Order to require continuous ambient particulate monitoring at the site boundary and the mouth of Parleys Canyon, with public reporting, and an express condition that any expansion beyond the currently permitted area requires a new Notice of Intent and full analysis; and</w:t>
      </w:r>
    </w:p>
    <w:p>
      <w:pPr>
        <w:pStyle w:val="ListParagraph"/>
        <w:numPr>
          <w:ilvl w:val="0"/>
          <w:numId w:val="2"/>
        </w:numPr>
        <w:spacing w:after="120"/>
        <w:jc w:val="both"/>
      </w:pPr>
      <w:r>
        <w:rPr>
          <w:rFonts w:ascii="Times New Roman" w:cs="Times New Roman" w:eastAsia="Times New Roman" w:hAnsi="Times New Roman"/>
          <w:sz w:val="24"/>
          <w:szCs w:val="24"/>
        </w:rPr>
        <w:t xml:space="preserve">Grant such other relief as is just.</w:t>
      </w:r>
    </w:p>
    <w:p>
      <w:pPr>
        <w:spacing w:after="200" w:line="276"/>
        <w:jc w:val="both"/>
      </w:pPr>
      <w:r>
        <w:rPr>
          <w:rFonts w:ascii="Times New Roman" w:cs="Times New Roman" w:eastAsia="Times New Roman" w:hAnsi="Times New Roman"/>
          <w:sz w:val="24"/>
          <w:szCs w:val="24"/>
          <w:highlight w:val="yellow"/>
          <w:highlightCs w:val="yellow"/>
        </w:rPr>
        <w:t xml:space="preserve">[Optional: Petitioner separately requests a stay of the Approval Order pending review. Consult counsel first, because a stay requires its own motion and showing.]</w:t>
      </w:r>
    </w:p>
    <w:p>
      <w:pPr>
        <w:keepNext/>
        <w:spacing w:after="160" w:before="240"/>
      </w:pPr>
      <w:r>
        <w:rPr>
          <w:rFonts w:ascii="Times New Roman" w:cs="Times New Roman" w:eastAsia="Times New Roman" w:hAnsi="Times New Roman"/>
          <w:b/>
          <w:bCs/>
          <w:sz w:val="24"/>
          <w:szCs w:val="24"/>
        </w:rPr>
        <w:t xml:space="preserve">VIII. Certificate of Service</w:t>
      </w:r>
    </w:p>
    <w:p>
      <w:pPr>
        <w:spacing w:after="120" w:line="276"/>
        <w:jc w:val="both"/>
      </w:pPr>
      <w:r>
        <w:rPr>
          <w:rFonts w:ascii="Times New Roman" w:cs="Times New Roman" w:eastAsia="Times New Roman" w:hAnsi="Times New Roman"/>
          <w:sz w:val="24"/>
          <w:szCs w:val="24"/>
        </w:rPr>
        <w:t xml:space="preserve">I certify that on </w:t>
      </w:r>
      <w:r>
        <w:rPr>
          <w:rFonts w:ascii="Times New Roman" w:cs="Times New Roman" w:eastAsia="Times New Roman" w:hAnsi="Times New Roman"/>
          <w:sz w:val="24"/>
          <w:szCs w:val="24"/>
          <w:highlight w:val="yellow"/>
          <w:highlightCs w:val="yellow"/>
        </w:rPr>
        <w:t xml:space="preserve">[date]</w:t>
      </w:r>
      <w:r>
        <w:rPr>
          <w:rFonts w:ascii="Times New Roman" w:cs="Times New Roman" w:eastAsia="Times New Roman" w:hAnsi="Times New Roman"/>
          <w:sz w:val="24"/>
          <w:szCs w:val="24"/>
        </w:rPr>
        <w:t xml:space="preserve">, I filed this petition with the Executive Director and the Administrative Proceedings Records Officer by email at DEQAPRO@utah.gov, and served a paper copy as provided in R305-7-104. I also served copies on:</w:t>
      </w:r>
    </w:p>
    <w:p>
      <w:pPr>
        <w:pStyle w:val="ListParagraph"/>
        <w:numPr>
          <w:ilvl w:val="0"/>
          <w:numId w:val="3"/>
        </w:numPr>
        <w:spacing w:after="80"/>
      </w:pPr>
      <w:r>
        <w:rPr>
          <w:rFonts w:ascii="Times New Roman" w:cs="Times New Roman" w:eastAsia="Times New Roman" w:hAnsi="Times New Roman"/>
          <w:sz w:val="24"/>
          <w:szCs w:val="24"/>
        </w:rPr>
        <w:t xml:space="preserve">Director, Utah Division of Air Quality, </w:t>
      </w:r>
      <w:r>
        <w:rPr>
          <w:rFonts w:ascii="Times New Roman" w:cs="Times New Roman" w:eastAsia="Times New Roman" w:hAnsi="Times New Roman"/>
          <w:sz w:val="24"/>
          <w:szCs w:val="24"/>
          <w:highlight w:val="yellow"/>
          <w:highlightCs w:val="yellow"/>
        </w:rPr>
        <w:t xml:space="preserve">[address]</w:t>
      </w:r>
    </w:p>
    <w:p>
      <w:pPr>
        <w:pStyle w:val="ListParagraph"/>
        <w:numPr>
          <w:ilvl w:val="0"/>
          <w:numId w:val="3"/>
        </w:numPr>
        <w:spacing w:after="80"/>
      </w:pPr>
      <w:r>
        <w:rPr>
          <w:rFonts w:ascii="Times New Roman" w:cs="Times New Roman" w:eastAsia="Times New Roman" w:hAnsi="Times New Roman"/>
          <w:sz w:val="24"/>
          <w:szCs w:val="24"/>
        </w:rPr>
        <w:t xml:space="preserve">Granite Construction Company, </w:t>
      </w:r>
      <w:r>
        <w:rPr>
          <w:rFonts w:ascii="Times New Roman" w:cs="Times New Roman" w:eastAsia="Times New Roman" w:hAnsi="Times New Roman"/>
          <w:sz w:val="24"/>
          <w:szCs w:val="24"/>
          <w:highlight w:val="yellow"/>
          <w:highlightCs w:val="yellow"/>
        </w:rPr>
        <w:t xml:space="preserve">[registered agent and address]</w:t>
      </w:r>
    </w:p>
    <w:p>
      <w:pPr>
        <w:spacing w:after="0" w:before="600"/>
      </w:pPr>
      <w:r>
        <w:rPr>
          <w:rFonts w:ascii="Times New Roman" w:cs="Times New Roman" w:eastAsia="Times New Roman" w:hAnsi="Times New Roman"/>
          <w:sz w:val="24"/>
          <w:szCs w:val="24"/>
        </w:rPr>
        <w:t xml:space="preserve">______________________________</w:t>
      </w:r>
    </w:p>
    <w:p>
      <w:pPr>
        <w:spacing w:after="0"/>
        <w:jc w:val="left"/>
      </w:pPr>
      <w:r>
        <w:rPr>
          <w:rFonts w:ascii="Times New Roman" w:cs="Times New Roman" w:eastAsia="Times New Roman" w:hAnsi="Times New Roman"/>
          <w:sz w:val="24"/>
          <w:szCs w:val="24"/>
          <w:highlight w:val="yellow"/>
          <w:highlightCs w:val="yellow"/>
        </w:rPr>
        <w:t xml:space="preserve">[Signature]</w:t>
      </w:r>
    </w:p>
    <w:p>
      <w:pPr>
        <w:spacing w:after="0"/>
        <w:jc w:val="left"/>
      </w:pPr>
      <w:r>
        <w:rPr>
          <w:rFonts w:ascii="Times New Roman" w:cs="Times New Roman" w:eastAsia="Times New Roman" w:hAnsi="Times New Roman"/>
          <w:sz w:val="24"/>
          <w:szCs w:val="24"/>
          <w:highlight w:val="yellow"/>
          <w:highlightCs w:val="yellow"/>
        </w:rPr>
        <w:t xml:space="preserve">[Printed name]</w:t>
      </w:r>
    </w:p>
    <w:p>
      <w:pPr>
        <w:spacing w:after="80" w:before="360"/>
      </w:pPr>
      <w:r>
        <w:rPr>
          <w:rFonts w:ascii="Times New Roman" w:cs="Times New Roman" w:eastAsia="Times New Roman" w:hAnsi="Times New Roman"/>
          <w:b/>
          <w:bCs/>
          <w:sz w:val="24"/>
          <w:szCs w:val="24"/>
        </w:rPr>
        <w:t xml:space="preserve">Exhibits:</w:t>
      </w:r>
    </w:p>
    <w:p>
      <w:pPr>
        <w:spacing w:after="0"/>
        <w:jc w:val="left"/>
      </w:pPr>
      <w:r>
        <w:rPr>
          <w:rFonts w:ascii="Times New Roman" w:cs="Times New Roman" w:eastAsia="Times New Roman" w:hAnsi="Times New Roman"/>
          <w:sz w:val="24"/>
          <w:szCs w:val="24"/>
        </w:rPr>
        <w:t xml:space="preserve">A. Petitioner’s public comment dated </w:t>
      </w:r>
      <w:r>
        <w:rPr>
          <w:rFonts w:ascii="Times New Roman" w:cs="Times New Roman" w:eastAsia="Times New Roman" w:hAnsi="Times New Roman"/>
          <w:sz w:val="24"/>
          <w:szCs w:val="24"/>
          <w:highlight w:val="yellow"/>
          <w:highlightCs w:val="yellow"/>
        </w:rPr>
        <w:t xml:space="preserve">[date]</w:t>
      </w:r>
      <w:r>
        <w:rPr>
          <w:rFonts w:ascii="Times New Roman" w:cs="Times New Roman" w:eastAsia="Times New Roman" w:hAnsi="Times New Roman"/>
          <w:sz w:val="24"/>
          <w:szCs w:val="24"/>
        </w:rPr>
        <w:t xml:space="preserve"> / hearing transcript excerpt</w:t>
      </w:r>
    </w:p>
    <w:p>
      <w:pPr>
        <w:spacing w:after="0"/>
        <w:jc w:val="left"/>
      </w:pPr>
      <w:r>
        <w:rPr>
          <w:rFonts w:ascii="Times New Roman" w:cs="Times New Roman" w:eastAsia="Times New Roman" w:hAnsi="Times New Roman"/>
          <w:sz w:val="24"/>
          <w:szCs w:val="24"/>
        </w:rPr>
        <w:t xml:space="preserve">B. </w:t>
      </w:r>
      <w:r>
        <w:rPr>
          <w:rFonts w:ascii="Times New Roman" w:cs="Times New Roman" w:eastAsia="Times New Roman" w:hAnsi="Times New Roman"/>
          <w:sz w:val="24"/>
          <w:szCs w:val="24"/>
          <w:highlight w:val="yellow"/>
          <w:highlightCs w:val="yellow"/>
        </w:rPr>
        <w:t xml:space="preserve">[Photos or other documentation of dust impacts, if any]</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2026-09-23T16:36:41.468Z</dcterms:created>
  <dcterms:modified xsi:type="dcterms:W3CDTF">2026-09-23T16:36:41.477Z</dcterms:modified>
</cp:coreProperties>
</file>

<file path=docProps/custom.xml><?xml version="1.0" encoding="utf-8"?>
<Properties xmlns="http://schemas.openxmlformats.org/officeDocument/2006/custom-properties" xmlns:vt="http://schemas.openxmlformats.org/officeDocument/2006/docPropsVTypes"/>
</file>